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4F" w:rsidRDefault="00EA324F">
      <w:pPr>
        <w:rPr>
          <w:rFonts w:ascii="Russia-Medium" w:hAnsi="Russia-Medium"/>
          <w:color w:val="1F6A96"/>
          <w:kern w:val="36"/>
          <w:sz w:val="36"/>
          <w:szCs w:val="36"/>
        </w:rPr>
      </w:pPr>
      <w:r>
        <w:rPr>
          <w:rFonts w:ascii="Russia-Medium" w:hAnsi="Russia-Medium"/>
          <w:color w:val="1F6A96"/>
          <w:kern w:val="36"/>
          <w:sz w:val="36"/>
          <w:szCs w:val="36"/>
        </w:rPr>
        <w:t>24 Марта  Всемирный день борьбы с туберкулезом.</w:t>
      </w:r>
    </w:p>
    <w:p w:rsidR="00726152" w:rsidRDefault="008768C4">
      <w:pPr>
        <w:rPr>
          <w:rFonts w:ascii="Russia-Medium" w:hAnsi="Russia-Medium"/>
          <w:color w:val="1F6A96"/>
          <w:kern w:val="36"/>
          <w:sz w:val="36"/>
          <w:szCs w:val="36"/>
        </w:rPr>
      </w:pPr>
      <w:r>
        <w:rPr>
          <w:rFonts w:ascii="Russia-Medium" w:hAnsi="Russia-Medium"/>
          <w:color w:val="1F6A96"/>
          <w:kern w:val="36"/>
          <w:sz w:val="36"/>
          <w:szCs w:val="36"/>
        </w:rPr>
        <w:t xml:space="preserve">Опасность туберкулеза для костей и суставов: первые признаки </w:t>
      </w:r>
    </w:p>
    <w:p w:rsidR="008768C4" w:rsidRDefault="008768C4" w:rsidP="008768C4">
      <w:r>
        <w:t>На долю туберкулеза костей и суставов приходится 3,4 % всех случаев заболевания туберкулезом в России, эта форма – самая распространенная среди всех внелегочных видов этого заболевания.</w:t>
      </w:r>
    </w:p>
    <w:p w:rsidR="008768C4" w:rsidRDefault="008768C4" w:rsidP="008768C4">
      <w:r>
        <w:t xml:space="preserve">Наиболее часто туберкулез опорно-двигательного аппарата локализуется в </w:t>
      </w:r>
      <w:proofErr w:type="gramStart"/>
      <w:r>
        <w:t>позвоночнике</w:t>
      </w:r>
      <w:proofErr w:type="gramEnd"/>
      <w:r>
        <w:t xml:space="preserve"> (40 % случаев), следующие после него по частоте возникновения очагов инфекции — коленный и тазобедренный суставы (по 20 % соответственно).</w:t>
      </w:r>
    </w:p>
    <w:p w:rsidR="00A052EC" w:rsidRPr="00A052EC" w:rsidRDefault="00A052EC" w:rsidP="008768C4">
      <w:r>
        <w:t xml:space="preserve">В нашем районе  костный туберкулез был выявлен в 2008 году 2 человека. На сегодняшний день один из  состоящих на учете уже  снят с выздоровлением.  Вновь </w:t>
      </w:r>
      <w:proofErr w:type="gramStart"/>
      <w:r>
        <w:t>выявленных</w:t>
      </w:r>
      <w:proofErr w:type="gramEnd"/>
      <w:r>
        <w:t xml:space="preserve"> с данной патологией за последующие годы не было. </w:t>
      </w:r>
      <w:r w:rsidRPr="00A052EC">
        <w:t xml:space="preserve">По УР </w:t>
      </w:r>
      <w:proofErr w:type="spellStart"/>
      <w:r w:rsidRPr="00A052EC">
        <w:t>внелегочной</w:t>
      </w:r>
      <w:proofErr w:type="spellEnd"/>
      <w:r w:rsidRPr="00A052EC">
        <w:t xml:space="preserve"> туберкулез в общей структуре в 2015 году составил 1,8% (в 2014 году – 0,8%).</w:t>
      </w:r>
    </w:p>
    <w:p w:rsidR="008768C4" w:rsidRPr="008768C4" w:rsidRDefault="008768C4" w:rsidP="008768C4">
      <w:pPr>
        <w:shd w:val="clear" w:color="auto" w:fill="F4F8FB"/>
        <w:spacing w:before="100" w:beforeAutospacing="1" w:after="300" w:line="240" w:lineRule="auto"/>
        <w:outlineLvl w:val="2"/>
        <w:rPr>
          <w:rFonts w:ascii="Russia" w:eastAsia="Times New Roman" w:hAnsi="Russia" w:cs="Times New Roman"/>
          <w:color w:val="000000"/>
          <w:sz w:val="36"/>
          <w:szCs w:val="36"/>
          <w:lang w:eastAsia="ru-RU"/>
        </w:rPr>
      </w:pPr>
      <w:r w:rsidRPr="008768C4">
        <w:rPr>
          <w:rFonts w:ascii="Russia" w:eastAsia="Times New Roman" w:hAnsi="Russia" w:cs="Times New Roman"/>
          <w:color w:val="000000"/>
          <w:sz w:val="36"/>
          <w:szCs w:val="36"/>
          <w:lang w:eastAsia="ru-RU"/>
        </w:rPr>
        <w:t>Туберкулезный удар в кость</w:t>
      </w:r>
    </w:p>
    <w:p w:rsidR="008768C4" w:rsidRPr="008768C4" w:rsidRDefault="008768C4" w:rsidP="008768C4">
      <w:pPr>
        <w:spacing w:before="100" w:beforeAutospacing="1" w:after="100" w:afterAutospacing="1" w:line="240" w:lineRule="auto"/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</w:pPr>
      <w:r w:rsidRPr="008768C4"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  <w:t>Туберкулез костей характеризуется поражением губчатой части кости палочками Коха. Они разрушают костную ткань и суставные хрящи, приводя к образованию свищей и нарывов.</w:t>
      </w:r>
    </w:p>
    <w:p w:rsidR="008768C4" w:rsidRPr="008768C4" w:rsidRDefault="008768C4" w:rsidP="008768C4">
      <w:pPr>
        <w:spacing w:before="100" w:beforeAutospacing="1" w:after="100" w:afterAutospacing="1" w:line="240" w:lineRule="auto"/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</w:pPr>
      <w:r w:rsidRPr="008768C4"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  <w:t>При отсутствии адекватного лечения процесс разрушения костной и хрящевой ткани становится необратимым и человек может стать инвалидом.</w:t>
      </w:r>
    </w:p>
    <w:p w:rsidR="008768C4" w:rsidRPr="008768C4" w:rsidRDefault="008768C4" w:rsidP="008768C4">
      <w:pPr>
        <w:spacing w:before="100" w:beforeAutospacing="1" w:after="100" w:afterAutospacing="1" w:line="240" w:lineRule="auto"/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</w:pPr>
      <w:r w:rsidRPr="008768C4"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  <w:t>Болезнь поражает в основном взрослых, при этом суставная форма этого заболевания в 100 % случаев является вторичной. Это говорит о том, что распространение бактерий происходит из первичного очага, легких и бронхов, по кровеносным сосудам и лимфе в костную ткань.</w:t>
      </w:r>
    </w:p>
    <w:p w:rsidR="008768C4" w:rsidRPr="008768C4" w:rsidRDefault="008768C4" w:rsidP="008768C4">
      <w:pPr>
        <w:shd w:val="clear" w:color="auto" w:fill="F4F8FB"/>
        <w:spacing w:before="100" w:beforeAutospacing="1" w:after="300" w:line="240" w:lineRule="auto"/>
        <w:outlineLvl w:val="2"/>
        <w:rPr>
          <w:rFonts w:ascii="Russia" w:eastAsia="Times New Roman" w:hAnsi="Russia" w:cs="Times New Roman"/>
          <w:color w:val="000000"/>
          <w:sz w:val="36"/>
          <w:szCs w:val="36"/>
          <w:lang w:eastAsia="ru-RU"/>
        </w:rPr>
      </w:pPr>
      <w:r w:rsidRPr="008768C4">
        <w:rPr>
          <w:rFonts w:ascii="Russia" w:eastAsia="Times New Roman" w:hAnsi="Russia" w:cs="Times New Roman"/>
          <w:color w:val="000000"/>
          <w:sz w:val="36"/>
          <w:szCs w:val="36"/>
          <w:lang w:eastAsia="ru-RU"/>
        </w:rPr>
        <w:t>Причины болезни</w:t>
      </w:r>
    </w:p>
    <w:p w:rsidR="008768C4" w:rsidRPr="008768C4" w:rsidRDefault="008768C4" w:rsidP="008768C4">
      <w:pPr>
        <w:spacing w:before="100" w:beforeAutospacing="1" w:after="100" w:afterAutospacing="1" w:line="240" w:lineRule="auto"/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</w:pPr>
      <w:r w:rsidRPr="008768C4"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  <w:t>Частые переохлаждения, плохое питание, постоянные стрессы, длительный контакт с человеком, страдающим туберкулезом, плохие</w:t>
      </w:r>
      <w:r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  <w:t xml:space="preserve"> </w:t>
      </w:r>
      <w:r w:rsidRPr="008768C4"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  <w:t>бытовые условия и условия труда – все это может стать причиной развития туберкулеза костей.</w:t>
      </w:r>
    </w:p>
    <w:p w:rsidR="008768C4" w:rsidRPr="008768C4" w:rsidRDefault="008768C4" w:rsidP="008768C4">
      <w:pPr>
        <w:spacing w:before="100" w:beforeAutospacing="1" w:after="100" w:afterAutospacing="1" w:line="240" w:lineRule="auto"/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</w:pPr>
      <w:r w:rsidRPr="008768C4"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  <w:t>Иногда это заболевание развивается на фоне других инфекционных процессов, а также при СПИДе.</w:t>
      </w:r>
    </w:p>
    <w:p w:rsidR="008768C4" w:rsidRDefault="008768C4" w:rsidP="008768C4">
      <w:pPr>
        <w:spacing w:before="100" w:beforeAutospacing="1" w:after="100" w:afterAutospacing="1" w:line="240" w:lineRule="auto"/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</w:pPr>
      <w:r w:rsidRPr="008768C4"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  <w:t>Здоровый организм, имеющий крепкую иммунную систему, самостоятельно способен справиться с небольшим очагом инфекции.</w:t>
      </w:r>
    </w:p>
    <w:p w:rsidR="008768C4" w:rsidRPr="008768C4" w:rsidRDefault="008768C4" w:rsidP="008768C4">
      <w:pPr>
        <w:spacing w:before="100" w:beforeAutospacing="1" w:after="100" w:afterAutospacing="1" w:line="240" w:lineRule="auto"/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</w:pPr>
      <w:r w:rsidRPr="008768C4"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  <w:t>Но если он ослаблен или истощен, и иммунная система не в силах полностью уничтожить попавшие в организм туберкулезные палочки, бактерии</w:t>
      </w:r>
      <w:r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  <w:t xml:space="preserve"> начинают активно размножаться. </w:t>
      </w:r>
      <w:r w:rsidRPr="008768C4"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  <w:t>Защитные силы организма не справляются с нагрузкой, инфекция распространяется в опорно-двигательную систему.</w:t>
      </w:r>
    </w:p>
    <w:p w:rsidR="008768C4" w:rsidRPr="008768C4" w:rsidRDefault="008768C4" w:rsidP="008768C4">
      <w:pPr>
        <w:spacing w:before="100" w:beforeAutospacing="1" w:after="100" w:afterAutospacing="1" w:line="240" w:lineRule="auto"/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</w:pPr>
      <w:r w:rsidRPr="008768C4"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  <w:t>Травмы позвоночника, суставов, чрезмерная нагрузка на опорно-двигательный аппарат приводят к развитию процесса.</w:t>
      </w:r>
    </w:p>
    <w:p w:rsidR="002E1619" w:rsidRDefault="002E1619" w:rsidP="008768C4">
      <w:pPr>
        <w:shd w:val="clear" w:color="auto" w:fill="F4F8FB"/>
        <w:spacing w:before="100" w:beforeAutospacing="1" w:after="450" w:line="240" w:lineRule="auto"/>
        <w:ind w:left="360"/>
        <w:outlineLvl w:val="2"/>
        <w:rPr>
          <w:rFonts w:ascii="Russia" w:eastAsia="Times New Roman" w:hAnsi="Russia" w:cs="Times New Roman"/>
          <w:color w:val="000000"/>
          <w:sz w:val="36"/>
          <w:szCs w:val="36"/>
          <w:lang w:eastAsia="ru-RU"/>
        </w:rPr>
      </w:pPr>
    </w:p>
    <w:p w:rsidR="002E1619" w:rsidRDefault="002E1619" w:rsidP="008768C4">
      <w:pPr>
        <w:shd w:val="clear" w:color="auto" w:fill="F4F8FB"/>
        <w:spacing w:before="100" w:beforeAutospacing="1" w:after="450" w:line="240" w:lineRule="auto"/>
        <w:ind w:left="360"/>
        <w:outlineLvl w:val="2"/>
        <w:rPr>
          <w:rFonts w:ascii="Russia" w:eastAsia="Times New Roman" w:hAnsi="Russia" w:cs="Times New Roman"/>
          <w:color w:val="000000"/>
          <w:sz w:val="36"/>
          <w:szCs w:val="36"/>
          <w:lang w:eastAsia="ru-RU"/>
        </w:rPr>
      </w:pPr>
    </w:p>
    <w:p w:rsidR="00E20FCF" w:rsidRDefault="00E20FCF" w:rsidP="008768C4">
      <w:pPr>
        <w:shd w:val="clear" w:color="auto" w:fill="F4F8FB"/>
        <w:spacing w:before="100" w:beforeAutospacing="1" w:after="450" w:line="240" w:lineRule="auto"/>
        <w:ind w:left="360"/>
        <w:outlineLvl w:val="2"/>
        <w:rPr>
          <w:rFonts w:ascii="Russia" w:eastAsia="Times New Roman" w:hAnsi="Russia" w:cs="Times New Roman"/>
          <w:color w:val="000000"/>
          <w:sz w:val="36"/>
          <w:szCs w:val="36"/>
          <w:lang w:eastAsia="ru-RU"/>
        </w:rPr>
      </w:pPr>
    </w:p>
    <w:p w:rsidR="002E1619" w:rsidRDefault="002E1619" w:rsidP="008768C4">
      <w:pPr>
        <w:shd w:val="clear" w:color="auto" w:fill="F4F8FB"/>
        <w:spacing w:before="100" w:beforeAutospacing="1" w:after="450" w:line="240" w:lineRule="auto"/>
        <w:ind w:left="360"/>
        <w:outlineLvl w:val="2"/>
        <w:rPr>
          <w:rFonts w:ascii="Russia" w:eastAsia="Times New Roman" w:hAnsi="Russia" w:cs="Times New Roman"/>
          <w:color w:val="000000"/>
          <w:sz w:val="36"/>
          <w:szCs w:val="36"/>
          <w:lang w:eastAsia="ru-RU"/>
        </w:rPr>
      </w:pPr>
      <w:r>
        <w:rPr>
          <w:rFonts w:ascii="Russia" w:eastAsia="Times New Roman" w:hAnsi="Russia" w:cs="Times New Roman"/>
          <w:color w:val="000000"/>
          <w:sz w:val="36"/>
          <w:szCs w:val="36"/>
          <w:lang w:eastAsia="ru-RU"/>
        </w:rPr>
        <w:t xml:space="preserve"> Признаки и симптомы заболевания</w:t>
      </w:r>
    </w:p>
    <w:p w:rsidR="002E1619" w:rsidRPr="002E1619" w:rsidRDefault="002E1619" w:rsidP="008768C4">
      <w:pPr>
        <w:shd w:val="clear" w:color="auto" w:fill="F4F8FB"/>
        <w:spacing w:before="100" w:beforeAutospacing="1" w:after="450" w:line="240" w:lineRule="auto"/>
        <w:ind w:left="360"/>
        <w:outlineLvl w:val="2"/>
        <w:rPr>
          <w:rFonts w:ascii="Times New Roman" w:hAnsi="Times New Roman" w:cs="Times New Roman"/>
        </w:rPr>
      </w:pPr>
      <w:r>
        <w:t xml:space="preserve"> </w:t>
      </w:r>
      <w:r w:rsidRPr="002E1619">
        <w:rPr>
          <w:rFonts w:ascii="Times New Roman" w:hAnsi="Times New Roman" w:cs="Times New Roman"/>
        </w:rPr>
        <w:t xml:space="preserve">В самом начале заболевания у  пациентов может немного повыситься температура. Симптомы туберкулеза у детей могут проявиться как сонливость, вялость. У взрослых – слабость, раздраженное состояние, в </w:t>
      </w:r>
      <w:proofErr w:type="gramStart"/>
      <w:r w:rsidRPr="002E1619">
        <w:rPr>
          <w:rFonts w:ascii="Times New Roman" w:hAnsi="Times New Roman" w:cs="Times New Roman"/>
        </w:rPr>
        <w:t>мышцах</w:t>
      </w:r>
      <w:proofErr w:type="gramEnd"/>
      <w:r w:rsidRPr="002E1619">
        <w:rPr>
          <w:rFonts w:ascii="Times New Roman" w:hAnsi="Times New Roman" w:cs="Times New Roman"/>
        </w:rPr>
        <w:t xml:space="preserve"> появляются ноющие боли, работоспособность заметно снижается. Часть пациентов отмечает появление слабых болезненных ощущений в области позвоночного столба или сустава. Боли не имеют конкретного местоположения и после отдыха исчезают.</w:t>
      </w:r>
    </w:p>
    <w:p w:rsidR="002E1619" w:rsidRDefault="002E1619" w:rsidP="008768C4">
      <w:pPr>
        <w:shd w:val="clear" w:color="auto" w:fill="F4F8FB"/>
        <w:spacing w:before="100" w:beforeAutospacing="1" w:after="450" w:line="240" w:lineRule="auto"/>
        <w:ind w:left="360"/>
        <w:outlineLvl w:val="2"/>
        <w:rPr>
          <w:rFonts w:ascii="Times New Roman" w:hAnsi="Times New Roman" w:cs="Times New Roman"/>
        </w:rPr>
      </w:pPr>
      <w:r w:rsidRPr="002E1619">
        <w:rPr>
          <w:rFonts w:ascii="Times New Roman" w:hAnsi="Times New Roman" w:cs="Times New Roman"/>
        </w:rPr>
        <w:t>Развитие болезни происходит за несколько стадий</w:t>
      </w:r>
      <w:r>
        <w:rPr>
          <w:rFonts w:ascii="Times New Roman" w:hAnsi="Times New Roman" w:cs="Times New Roman"/>
        </w:rPr>
        <w:t xml:space="preserve">. </w:t>
      </w:r>
      <w:r w:rsidRPr="002E1619">
        <w:rPr>
          <w:rFonts w:ascii="Times New Roman" w:hAnsi="Times New Roman" w:cs="Times New Roman"/>
        </w:rPr>
        <w:t>При воспалении, как правило, появляются боли, отечность пораженного участка, заметное покраснение кожи. Если начинается разрушение кости, конечность деформируется, у человека нарушается походка, трудоспособность снижается.</w:t>
      </w:r>
    </w:p>
    <w:p w:rsidR="002E1619" w:rsidRPr="002E1619" w:rsidRDefault="002E1619" w:rsidP="008768C4">
      <w:pPr>
        <w:shd w:val="clear" w:color="auto" w:fill="F4F8FB"/>
        <w:spacing w:before="100" w:beforeAutospacing="1" w:after="450" w:line="240" w:lineRule="auto"/>
        <w:ind w:left="360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t xml:space="preserve">Следует запомнить, что если болевые ощущения не перестают беспокоить после обезболивающих лекарств или противовоспалительных средств или медикаменты дают лишь небольшой кратковременный эффект, то такая боль свидетельствует о наличии серьезного заболевания. </w:t>
      </w:r>
      <w:r w:rsidRPr="002E1619">
        <w:rPr>
          <w:b/>
        </w:rPr>
        <w:t>Обязательно обратитесь к своему участковому терапевту для уточнения диагноза!</w:t>
      </w:r>
    </w:p>
    <w:p w:rsidR="008768C4" w:rsidRPr="008768C4" w:rsidRDefault="008768C4" w:rsidP="008768C4">
      <w:pPr>
        <w:shd w:val="clear" w:color="auto" w:fill="F4F8FB"/>
        <w:spacing w:before="100" w:beforeAutospacing="1" w:after="450" w:line="240" w:lineRule="auto"/>
        <w:ind w:left="360"/>
        <w:outlineLvl w:val="2"/>
        <w:rPr>
          <w:rFonts w:ascii="Russia" w:eastAsia="Times New Roman" w:hAnsi="Russia" w:cs="Times New Roman"/>
          <w:color w:val="000000"/>
          <w:sz w:val="36"/>
          <w:szCs w:val="36"/>
          <w:lang w:eastAsia="ru-RU"/>
        </w:rPr>
      </w:pPr>
      <w:r w:rsidRPr="008768C4">
        <w:rPr>
          <w:rFonts w:ascii="Russia" w:eastAsia="Times New Roman" w:hAnsi="Russia" w:cs="Times New Roman"/>
          <w:color w:val="000000"/>
          <w:sz w:val="36"/>
          <w:szCs w:val="36"/>
          <w:lang w:eastAsia="ru-RU"/>
        </w:rPr>
        <w:t>Прогноз и возможные последствия</w:t>
      </w:r>
    </w:p>
    <w:p w:rsidR="008768C4" w:rsidRPr="008768C4" w:rsidRDefault="008768C4" w:rsidP="008768C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Russia" w:eastAsia="Times New Roman" w:hAnsi="Russia" w:cs="Times New Roman"/>
          <w:sz w:val="23"/>
          <w:szCs w:val="23"/>
          <w:lang w:eastAsia="ru-RU"/>
        </w:rPr>
      </w:pPr>
      <w:r w:rsidRPr="008768C4"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  <w:t xml:space="preserve">Даже после утихания воспалительного процесса суставные функции остаются нарушены. Если туберкулезом был поражен </w:t>
      </w:r>
      <w:hyperlink r:id="rId5" w:history="1">
        <w:r w:rsidRPr="008768C4">
          <w:rPr>
            <w:rFonts w:ascii="Russia" w:eastAsia="Times New Roman" w:hAnsi="Russia" w:cs="Times New Roman"/>
            <w:sz w:val="23"/>
            <w:szCs w:val="23"/>
            <w:u w:val="single"/>
            <w:lang w:eastAsia="ru-RU"/>
          </w:rPr>
          <w:t>позвоночник</w:t>
        </w:r>
      </w:hyperlink>
      <w:r w:rsidRPr="008768C4">
        <w:rPr>
          <w:rFonts w:ascii="Russia" w:eastAsia="Times New Roman" w:hAnsi="Russia" w:cs="Times New Roman"/>
          <w:sz w:val="23"/>
          <w:szCs w:val="23"/>
          <w:lang w:eastAsia="ru-RU"/>
        </w:rPr>
        <w:t xml:space="preserve">, то может образоваться горб, </w:t>
      </w:r>
      <w:hyperlink r:id="rId6" w:history="1">
        <w:r w:rsidRPr="008768C4">
          <w:rPr>
            <w:rFonts w:ascii="Russia" w:eastAsia="Times New Roman" w:hAnsi="Russia" w:cs="Times New Roman"/>
            <w:sz w:val="23"/>
            <w:szCs w:val="23"/>
            <w:u w:val="single"/>
            <w:lang w:eastAsia="ru-RU"/>
          </w:rPr>
          <w:t>сколиоз</w:t>
        </w:r>
      </w:hyperlink>
      <w:r w:rsidRPr="008768C4">
        <w:rPr>
          <w:rFonts w:ascii="Russia" w:eastAsia="Times New Roman" w:hAnsi="Russia" w:cs="Times New Roman"/>
          <w:sz w:val="23"/>
          <w:szCs w:val="23"/>
          <w:lang w:eastAsia="ru-RU"/>
        </w:rPr>
        <w:t xml:space="preserve">, </w:t>
      </w:r>
      <w:hyperlink r:id="rId7" w:history="1">
        <w:r w:rsidRPr="008768C4">
          <w:rPr>
            <w:rFonts w:ascii="Russia" w:eastAsia="Times New Roman" w:hAnsi="Russia" w:cs="Times New Roman"/>
            <w:sz w:val="23"/>
            <w:szCs w:val="23"/>
            <w:u w:val="single"/>
            <w:lang w:eastAsia="ru-RU"/>
          </w:rPr>
          <w:t>деформация грудной клетки</w:t>
        </w:r>
      </w:hyperlink>
      <w:r w:rsidRPr="008768C4">
        <w:rPr>
          <w:rFonts w:ascii="Russia" w:eastAsia="Times New Roman" w:hAnsi="Russia" w:cs="Times New Roman"/>
          <w:sz w:val="23"/>
          <w:szCs w:val="23"/>
          <w:lang w:eastAsia="ru-RU"/>
        </w:rPr>
        <w:t>.</w:t>
      </w:r>
    </w:p>
    <w:p w:rsidR="008768C4" w:rsidRPr="008768C4" w:rsidRDefault="008768C4" w:rsidP="008768C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</w:pPr>
      <w:r w:rsidRPr="008768C4"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  <w:t>В целом прогноз для больных положительный. Но, несмотря на то, что туберкулез костей не приводит к летальному исходу, многие пациенты становятся инвалидами, у всех у них ухудшается качество жизни.</w:t>
      </w:r>
    </w:p>
    <w:p w:rsidR="008768C4" w:rsidRPr="008768C4" w:rsidRDefault="008768C4" w:rsidP="008768C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</w:pPr>
      <w:r w:rsidRPr="008768C4"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  <w:t xml:space="preserve">Осложнениями туберкулеза могут стать хронические заболевания внутренних органов амилоидоз, абсцессы в мягких </w:t>
      </w:r>
      <w:proofErr w:type="gramStart"/>
      <w:r w:rsidRPr="008768C4"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  <w:t>тканях</w:t>
      </w:r>
      <w:proofErr w:type="gramEnd"/>
      <w:r w:rsidRPr="008768C4"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  <w:t>, атрофия мышц.</w:t>
      </w:r>
    </w:p>
    <w:p w:rsidR="008768C4" w:rsidRPr="008768C4" w:rsidRDefault="008768C4" w:rsidP="008768C4">
      <w:pPr>
        <w:spacing w:before="100" w:beforeAutospacing="1" w:after="100" w:afterAutospacing="1" w:line="240" w:lineRule="auto"/>
        <w:rPr>
          <w:rFonts w:ascii="Russia" w:eastAsia="Times New Roman" w:hAnsi="Russia" w:cs="Times New Roman"/>
          <w:color w:val="000000"/>
          <w:sz w:val="23"/>
          <w:szCs w:val="23"/>
          <w:lang w:eastAsia="ru-RU"/>
        </w:rPr>
      </w:pPr>
      <w:r>
        <w:rPr>
          <w:rFonts w:ascii="Russia" w:hAnsi="Russia"/>
          <w:color w:val="000000"/>
          <w:sz w:val="36"/>
          <w:szCs w:val="36"/>
        </w:rPr>
        <w:t>Как избежать и предупредить?</w:t>
      </w:r>
    </w:p>
    <w:p w:rsidR="00450442" w:rsidRDefault="00450442" w:rsidP="00450442">
      <w:pPr>
        <w:pStyle w:val="a4"/>
        <w:rPr>
          <w:rFonts w:ascii="Russia" w:hAnsi="Russia"/>
          <w:color w:val="000000"/>
          <w:sz w:val="23"/>
          <w:szCs w:val="23"/>
        </w:rPr>
      </w:pPr>
      <w:r>
        <w:rPr>
          <w:rFonts w:ascii="Russia" w:hAnsi="Russia"/>
          <w:color w:val="000000"/>
          <w:sz w:val="23"/>
          <w:szCs w:val="23"/>
        </w:rPr>
        <w:t>Основной профилактики туберкулеза костей можно назвать ведение здорового образа жизни, сбалансированное питание, отказ от вредных привычек, максимальное снижение количества контактов с туберкулезными больными.</w:t>
      </w:r>
    </w:p>
    <w:p w:rsidR="00450442" w:rsidRDefault="00450442" w:rsidP="00450442">
      <w:pPr>
        <w:pStyle w:val="a4"/>
        <w:rPr>
          <w:rFonts w:ascii="Russia" w:hAnsi="Russia"/>
          <w:color w:val="000000"/>
          <w:sz w:val="23"/>
          <w:szCs w:val="23"/>
        </w:rPr>
      </w:pPr>
      <w:r>
        <w:rPr>
          <w:rFonts w:ascii="Russia" w:hAnsi="Russia"/>
          <w:color w:val="000000"/>
          <w:sz w:val="23"/>
          <w:szCs w:val="23"/>
        </w:rPr>
        <w:t>Особое внимание следует обратить на укрепление иммунитета, нужно уделять должное внимание и личной гигиене.</w:t>
      </w:r>
    </w:p>
    <w:p w:rsidR="00450442" w:rsidRDefault="00450442" w:rsidP="00450442">
      <w:pPr>
        <w:pStyle w:val="a4"/>
        <w:rPr>
          <w:rFonts w:ascii="Russia" w:hAnsi="Russia"/>
          <w:color w:val="000000"/>
          <w:sz w:val="23"/>
          <w:szCs w:val="23"/>
        </w:rPr>
      </w:pPr>
      <w:r>
        <w:rPr>
          <w:rFonts w:ascii="Russia" w:hAnsi="Russia"/>
          <w:color w:val="000000"/>
          <w:sz w:val="23"/>
          <w:szCs w:val="23"/>
        </w:rPr>
        <w:t>При возникновении первых симптомов болезни желательно незамедлительно обратиться к врачу и соблюдать все его указания по лечению туберкулеза легких. В этом случае риск распространения инфекции на опорно-двигательный аппарат будет минимальным.</w:t>
      </w:r>
    </w:p>
    <w:p w:rsidR="00450442" w:rsidRDefault="00450442" w:rsidP="00450442">
      <w:pPr>
        <w:pStyle w:val="a4"/>
        <w:rPr>
          <w:rFonts w:ascii="Russia" w:hAnsi="Russia"/>
          <w:color w:val="000000"/>
          <w:sz w:val="23"/>
          <w:szCs w:val="23"/>
        </w:rPr>
      </w:pPr>
      <w:r>
        <w:rPr>
          <w:rFonts w:ascii="Russia" w:hAnsi="Russia"/>
          <w:color w:val="000000"/>
          <w:sz w:val="23"/>
          <w:szCs w:val="23"/>
        </w:rPr>
        <w:t>Туберкулез костей и суставов – серьезное заболевание, которое требует грамотного и своевременного лечения.</w:t>
      </w:r>
    </w:p>
    <w:p w:rsidR="008768C4" w:rsidRDefault="00E20FCF" w:rsidP="00A052EC">
      <w:pPr>
        <w:pStyle w:val="a4"/>
        <w:jc w:val="right"/>
      </w:pPr>
      <w:r>
        <w:rPr>
          <w:rFonts w:ascii="Russia" w:hAnsi="Russia"/>
          <w:color w:val="000000"/>
          <w:sz w:val="23"/>
          <w:szCs w:val="23"/>
        </w:rPr>
        <w:t>зам. главного врача  Кузнецова Е.П.</w:t>
      </w:r>
    </w:p>
    <w:sectPr w:rsidR="008768C4" w:rsidSect="00EA32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ussia-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ussi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1334"/>
    <w:multiLevelType w:val="multilevel"/>
    <w:tmpl w:val="CBCCF05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041926"/>
    <w:multiLevelType w:val="multilevel"/>
    <w:tmpl w:val="1242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942A57"/>
    <w:multiLevelType w:val="multilevel"/>
    <w:tmpl w:val="14742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68C4"/>
    <w:rsid w:val="002E1619"/>
    <w:rsid w:val="00301D01"/>
    <w:rsid w:val="003869A9"/>
    <w:rsid w:val="00450442"/>
    <w:rsid w:val="00726152"/>
    <w:rsid w:val="008768C4"/>
    <w:rsid w:val="00A052EC"/>
    <w:rsid w:val="00E20FCF"/>
    <w:rsid w:val="00E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8C4"/>
    <w:rPr>
      <w:b/>
      <w:bCs/>
    </w:rPr>
  </w:style>
  <w:style w:type="paragraph" w:styleId="a4">
    <w:name w:val="Normal (Web)"/>
    <w:basedOn w:val="a"/>
    <w:uiPriority w:val="99"/>
    <w:unhideWhenUsed/>
    <w:rsid w:val="0087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87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68C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E16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411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70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521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57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5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5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042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2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512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1366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088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11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68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teocure.ru/bolezni/others/deformatsiya-grudnoj-klet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teocure.ru/bolezni/skolioz/c-obraznyj.html" TargetMode="External"/><Relationship Id="rId5" Type="http://schemas.openxmlformats.org/officeDocument/2006/relationships/hyperlink" Target="http://osteocure.ru/bolezni/others/tuberkulez-pozvonochnik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Кичанова</cp:lastModifiedBy>
  <cp:revision>2</cp:revision>
  <cp:lastPrinted>2017-03-15T07:06:00Z</cp:lastPrinted>
  <dcterms:created xsi:type="dcterms:W3CDTF">2017-03-15T07:08:00Z</dcterms:created>
  <dcterms:modified xsi:type="dcterms:W3CDTF">2017-03-15T07:08:00Z</dcterms:modified>
</cp:coreProperties>
</file>